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THE BARGAINING PROCESS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bookmarkStart w:colFirst="0" w:colLast="0" w:name="_heading=h.asvuvh8gm7gf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(Notetaking Guide)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8"/>
          <w:szCs w:val="28"/>
        </w:rPr>
      </w:pPr>
      <w:bookmarkStart w:colFirst="0" w:colLast="0" w:name="_heading=h.kzpnqcl0u9m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Find out about local bargaining history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Determine what bargaining strategy you will use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Assemble negotiations team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Survey bargaining unit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 goals &amp; priorities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Research language &amp; salary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proposals &amp; rationale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 letter requesting to bargain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Establish ground rules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 Proposals &amp; Rationale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Caucus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counter proposals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Tentative agreement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Ratification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Archive notes, minutes, papers relating to annual negotiations in a location off school property for future negotiators to reference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A029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65F3A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65F3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65F3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rBgloAYxsOdx1nruRb9ylJLjOg==">AMUW2mXXwC4yKMFM4nB18M3/gYYRQdr/Ko/Hd1JMa2HQ89seDP+AR1Bl6TEciJ0E017boLK0c3UGckc6zX/ItfJxPrT4vpIt1NAUs3TPQ1o6M+5omBdA3Qb3ZfG1ncSxYce1xLuz+wo34ddkYshBmO9CgJ5TEs5ibMzwGpiU8N+/22dxE8Mr/P8=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2011-01-25T15:41:00Z</dcterms:created>
  <dc:creator>SD-KHoines</dc:creator>
</cp:coreProperties>
</file>